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8D679A" w14:textId="02C06C78" w:rsidR="005E21DF" w:rsidRPr="005E21DF" w:rsidRDefault="005E21DF" w:rsidP="005E21DF">
      <w:pPr>
        <w:jc w:val="center"/>
        <w:rPr>
          <w:rFonts w:ascii="Times New Roman" w:hAnsi="Times New Roman" w:cs="Times New Roman"/>
          <w:b/>
          <w:bCs/>
          <w:sz w:val="28"/>
          <w:szCs w:val="28"/>
        </w:rPr>
      </w:pPr>
      <w:r w:rsidRPr="005E21DF">
        <w:rPr>
          <w:rFonts w:ascii="Times New Roman" w:hAnsi="Times New Roman" w:cs="Times New Roman"/>
          <w:b/>
          <w:bCs/>
          <w:sz w:val="28"/>
          <w:szCs w:val="28"/>
        </w:rPr>
        <w:t>THE DAY OF ATONEMENT</w:t>
      </w:r>
    </w:p>
    <w:p w14:paraId="50EB989C" w14:textId="4722113F" w:rsidR="005E21DF" w:rsidRDefault="005E21DF" w:rsidP="005E21DF">
      <w:pPr>
        <w:jc w:val="center"/>
        <w:rPr>
          <w:rFonts w:ascii="Times New Roman" w:hAnsi="Times New Roman" w:cs="Times New Roman"/>
          <w:b/>
          <w:bCs/>
          <w:sz w:val="28"/>
          <w:szCs w:val="28"/>
        </w:rPr>
      </w:pPr>
      <w:r w:rsidRPr="005E21DF">
        <w:rPr>
          <w:rFonts w:ascii="Times New Roman" w:hAnsi="Times New Roman" w:cs="Times New Roman"/>
          <w:b/>
          <w:bCs/>
          <w:sz w:val="28"/>
          <w:szCs w:val="28"/>
        </w:rPr>
        <w:t>Leviticus 16:1-6</w:t>
      </w:r>
    </w:p>
    <w:p w14:paraId="7283D57A" w14:textId="084FCFB9" w:rsidR="005E21DF" w:rsidRDefault="005E21DF" w:rsidP="005E21DF">
      <w:pPr>
        <w:rPr>
          <w:rFonts w:ascii="Times New Roman" w:hAnsi="Times New Roman" w:cs="Times New Roman"/>
          <w:sz w:val="28"/>
          <w:szCs w:val="28"/>
        </w:rPr>
      </w:pPr>
      <w:r>
        <w:rPr>
          <w:rFonts w:ascii="Times New Roman" w:hAnsi="Times New Roman" w:cs="Times New Roman"/>
          <w:sz w:val="28"/>
          <w:szCs w:val="28"/>
        </w:rPr>
        <w:t>God gave the</w:t>
      </w:r>
      <w:r w:rsidR="00C60956">
        <w:rPr>
          <w:rFonts w:ascii="Times New Roman" w:hAnsi="Times New Roman" w:cs="Times New Roman"/>
          <w:sz w:val="28"/>
          <w:szCs w:val="28"/>
        </w:rPr>
        <w:t xml:space="preserve"> Jewish</w:t>
      </w:r>
      <w:r>
        <w:rPr>
          <w:rFonts w:ascii="Times New Roman" w:hAnsi="Times New Roman" w:cs="Times New Roman"/>
          <w:sz w:val="28"/>
          <w:szCs w:val="28"/>
        </w:rPr>
        <w:t xml:space="preserve"> </w:t>
      </w:r>
      <w:r w:rsidR="00C60956">
        <w:rPr>
          <w:rFonts w:ascii="Times New Roman" w:hAnsi="Times New Roman" w:cs="Times New Roman"/>
          <w:sz w:val="28"/>
          <w:szCs w:val="28"/>
        </w:rPr>
        <w:t xml:space="preserve">people </w:t>
      </w:r>
      <w:r>
        <w:rPr>
          <w:rFonts w:ascii="Times New Roman" w:hAnsi="Times New Roman" w:cs="Times New Roman"/>
          <w:sz w:val="28"/>
          <w:szCs w:val="28"/>
        </w:rPr>
        <w:t xml:space="preserve">special instructions how they were to live, what they were to eat and how they were to approach God to worship. Throughout the year they had </w:t>
      </w:r>
      <w:r w:rsidR="00C60956">
        <w:rPr>
          <w:rFonts w:ascii="Times New Roman" w:hAnsi="Times New Roman" w:cs="Times New Roman"/>
          <w:sz w:val="28"/>
          <w:szCs w:val="28"/>
        </w:rPr>
        <w:t>_________</w:t>
      </w:r>
      <w:r>
        <w:rPr>
          <w:rFonts w:ascii="Times New Roman" w:hAnsi="Times New Roman" w:cs="Times New Roman"/>
          <w:sz w:val="28"/>
          <w:szCs w:val="28"/>
        </w:rPr>
        <w:t xml:space="preserve"> days. The most important day came on the 10</w:t>
      </w:r>
      <w:r w:rsidRPr="005E21DF">
        <w:rPr>
          <w:rFonts w:ascii="Times New Roman" w:hAnsi="Times New Roman" w:cs="Times New Roman"/>
          <w:sz w:val="28"/>
          <w:szCs w:val="28"/>
          <w:vertAlign w:val="superscript"/>
        </w:rPr>
        <w:t>th</w:t>
      </w:r>
      <w:r>
        <w:rPr>
          <w:rFonts w:ascii="Times New Roman" w:hAnsi="Times New Roman" w:cs="Times New Roman"/>
          <w:sz w:val="28"/>
          <w:szCs w:val="28"/>
        </w:rPr>
        <w:t xml:space="preserve"> day of the first month of the Jewish calendar, it was called </w:t>
      </w:r>
      <w:r w:rsidRPr="000E08F3">
        <w:rPr>
          <w:rFonts w:ascii="Times New Roman" w:hAnsi="Times New Roman" w:cs="Times New Roman"/>
          <w:b/>
          <w:bCs/>
          <w:i/>
          <w:iCs/>
          <w:sz w:val="28"/>
          <w:szCs w:val="28"/>
        </w:rPr>
        <w:t xml:space="preserve">“The Day of Atonement” </w:t>
      </w:r>
      <w:r>
        <w:rPr>
          <w:rFonts w:ascii="Times New Roman" w:hAnsi="Times New Roman" w:cs="Times New Roman"/>
          <w:sz w:val="28"/>
          <w:szCs w:val="28"/>
        </w:rPr>
        <w:t xml:space="preserve">known today as </w:t>
      </w:r>
      <w:r w:rsidRPr="000E08F3">
        <w:rPr>
          <w:rFonts w:ascii="Times New Roman" w:hAnsi="Times New Roman" w:cs="Times New Roman"/>
          <w:b/>
          <w:bCs/>
          <w:i/>
          <w:iCs/>
          <w:sz w:val="28"/>
          <w:szCs w:val="28"/>
        </w:rPr>
        <w:t>“Yo</w:t>
      </w:r>
      <w:r w:rsidR="000E08F3" w:rsidRPr="000E08F3">
        <w:rPr>
          <w:rFonts w:ascii="Times New Roman" w:hAnsi="Times New Roman" w:cs="Times New Roman"/>
          <w:b/>
          <w:bCs/>
          <w:i/>
          <w:iCs/>
          <w:sz w:val="28"/>
          <w:szCs w:val="28"/>
        </w:rPr>
        <w:t>m</w:t>
      </w:r>
      <w:r w:rsidRPr="000E08F3">
        <w:rPr>
          <w:rFonts w:ascii="Times New Roman" w:hAnsi="Times New Roman" w:cs="Times New Roman"/>
          <w:b/>
          <w:bCs/>
          <w:i/>
          <w:iCs/>
          <w:sz w:val="28"/>
          <w:szCs w:val="28"/>
        </w:rPr>
        <w:t>-Kippur”</w:t>
      </w:r>
      <w:r w:rsidR="000E08F3">
        <w:rPr>
          <w:rFonts w:ascii="Times New Roman" w:hAnsi="Times New Roman" w:cs="Times New Roman"/>
          <w:sz w:val="28"/>
          <w:szCs w:val="28"/>
        </w:rPr>
        <w:t xml:space="preserve"> What was this day? What does it mean? Think about the word “</w:t>
      </w:r>
      <w:r w:rsidR="000E08F3" w:rsidRPr="000E08F3">
        <w:rPr>
          <w:rFonts w:ascii="Times New Roman" w:hAnsi="Times New Roman" w:cs="Times New Roman"/>
          <w:b/>
          <w:bCs/>
          <w:i/>
          <w:iCs/>
          <w:sz w:val="28"/>
          <w:szCs w:val="28"/>
        </w:rPr>
        <w:t>Atone.”</w:t>
      </w:r>
      <w:r w:rsidR="000E08F3">
        <w:rPr>
          <w:rFonts w:ascii="Times New Roman" w:hAnsi="Times New Roman" w:cs="Times New Roman"/>
          <w:sz w:val="28"/>
          <w:szCs w:val="28"/>
        </w:rPr>
        <w:t xml:space="preserve">  It means </w:t>
      </w:r>
      <w:r w:rsidR="000E08F3" w:rsidRPr="000E08F3">
        <w:rPr>
          <w:rFonts w:ascii="Times New Roman" w:hAnsi="Times New Roman" w:cs="Times New Roman"/>
          <w:i/>
          <w:iCs/>
          <w:sz w:val="28"/>
          <w:szCs w:val="28"/>
        </w:rPr>
        <w:t>“to do something that shows you are sorry for something bad</w:t>
      </w:r>
      <w:r w:rsidR="000E08F3">
        <w:rPr>
          <w:rFonts w:ascii="Times New Roman" w:hAnsi="Times New Roman" w:cs="Times New Roman"/>
          <w:sz w:val="28"/>
          <w:szCs w:val="28"/>
        </w:rPr>
        <w:t xml:space="preserve"> </w:t>
      </w:r>
      <w:r w:rsidR="000E08F3" w:rsidRPr="000E08F3">
        <w:rPr>
          <w:rFonts w:ascii="Times New Roman" w:hAnsi="Times New Roman" w:cs="Times New Roman"/>
          <w:i/>
          <w:iCs/>
          <w:sz w:val="28"/>
          <w:szCs w:val="28"/>
        </w:rPr>
        <w:t>that you did or something you failed to do</w:t>
      </w:r>
      <w:r w:rsidR="000E08F3">
        <w:rPr>
          <w:rFonts w:ascii="Times New Roman" w:hAnsi="Times New Roman" w:cs="Times New Roman"/>
          <w:sz w:val="28"/>
          <w:szCs w:val="28"/>
        </w:rPr>
        <w:t xml:space="preserve">.” Or </w:t>
      </w:r>
      <w:r w:rsidR="000E08F3" w:rsidRPr="000E08F3">
        <w:rPr>
          <w:rFonts w:ascii="Times New Roman" w:hAnsi="Times New Roman" w:cs="Times New Roman"/>
          <w:i/>
          <w:iCs/>
          <w:sz w:val="28"/>
          <w:szCs w:val="28"/>
        </w:rPr>
        <w:t>“to make amends</w:t>
      </w:r>
      <w:r w:rsidR="00C60956">
        <w:rPr>
          <w:rFonts w:ascii="Times New Roman" w:hAnsi="Times New Roman" w:cs="Times New Roman"/>
          <w:i/>
          <w:iCs/>
          <w:sz w:val="28"/>
          <w:szCs w:val="28"/>
        </w:rPr>
        <w:t xml:space="preserve">.” </w:t>
      </w:r>
      <w:r w:rsidR="00C60956">
        <w:rPr>
          <w:rFonts w:ascii="Times New Roman" w:hAnsi="Times New Roman" w:cs="Times New Roman"/>
          <w:sz w:val="28"/>
          <w:szCs w:val="28"/>
        </w:rPr>
        <w:t xml:space="preserve">This is not the meaning of the Jewish day of Atonement. For them it is not the individual making up for the wrong that they’ve done – But it is </w:t>
      </w:r>
      <w:r w:rsidR="00C60956" w:rsidRPr="00C60956">
        <w:rPr>
          <w:rFonts w:ascii="Times New Roman" w:hAnsi="Times New Roman" w:cs="Times New Roman"/>
          <w:b/>
          <w:bCs/>
          <w:i/>
          <w:iCs/>
          <w:sz w:val="28"/>
          <w:szCs w:val="28"/>
        </w:rPr>
        <w:t>God</w:t>
      </w:r>
      <w:r w:rsidR="00C60956">
        <w:rPr>
          <w:rFonts w:ascii="Times New Roman" w:hAnsi="Times New Roman" w:cs="Times New Roman"/>
          <w:sz w:val="28"/>
          <w:szCs w:val="28"/>
        </w:rPr>
        <w:t xml:space="preserve"> making amends for the wrong that they have done. God is giving them [His people] a Day of Atonement. I want us to think about –</w:t>
      </w:r>
    </w:p>
    <w:p w14:paraId="6C6016FF" w14:textId="7FB0C374" w:rsidR="00C60956" w:rsidRPr="009C79DC" w:rsidRDefault="00C60956" w:rsidP="00C60956">
      <w:pPr>
        <w:pStyle w:val="ListParagraph"/>
        <w:numPr>
          <w:ilvl w:val="0"/>
          <w:numId w:val="1"/>
        </w:numPr>
        <w:rPr>
          <w:rFonts w:ascii="Times New Roman" w:hAnsi="Times New Roman" w:cs="Times New Roman"/>
          <w:b/>
          <w:bCs/>
          <w:sz w:val="28"/>
          <w:szCs w:val="28"/>
        </w:rPr>
      </w:pPr>
      <w:r>
        <w:rPr>
          <w:rFonts w:ascii="Times New Roman" w:hAnsi="Times New Roman" w:cs="Times New Roman"/>
          <w:b/>
          <w:bCs/>
          <w:sz w:val="28"/>
          <w:szCs w:val="28"/>
        </w:rPr>
        <w:t xml:space="preserve">This Holy __________ </w:t>
      </w:r>
      <w:r w:rsidR="009C79DC">
        <w:rPr>
          <w:rFonts w:ascii="Times New Roman" w:hAnsi="Times New Roman" w:cs="Times New Roman"/>
          <w:b/>
          <w:bCs/>
          <w:sz w:val="28"/>
          <w:szCs w:val="28"/>
        </w:rPr>
        <w:t xml:space="preserve">(Leviticus 16:2). </w:t>
      </w:r>
      <w:r w:rsidR="009C79DC">
        <w:rPr>
          <w:rFonts w:ascii="Times New Roman" w:hAnsi="Times New Roman" w:cs="Times New Roman"/>
          <w:sz w:val="28"/>
          <w:szCs w:val="28"/>
        </w:rPr>
        <w:t>The Holy place is referring to the Holy of Holies. In the tabernacle was the Holy place, where sat 3 pieces of furniture. Behind the Altar of Incense was the Vail that separated the Holy Place from the Holy of Holies.</w:t>
      </w:r>
    </w:p>
    <w:p w14:paraId="366CD6EC" w14:textId="644AA335" w:rsidR="009C79DC" w:rsidRPr="00860453" w:rsidRDefault="009C79DC" w:rsidP="00C60956">
      <w:pPr>
        <w:pStyle w:val="ListParagraph"/>
        <w:numPr>
          <w:ilvl w:val="0"/>
          <w:numId w:val="1"/>
        </w:numPr>
        <w:rPr>
          <w:rFonts w:ascii="Times New Roman" w:hAnsi="Times New Roman" w:cs="Times New Roman"/>
          <w:b/>
          <w:bCs/>
          <w:sz w:val="28"/>
          <w:szCs w:val="28"/>
        </w:rPr>
      </w:pPr>
      <w:r>
        <w:rPr>
          <w:rFonts w:ascii="Times New Roman" w:hAnsi="Times New Roman" w:cs="Times New Roman"/>
          <w:b/>
          <w:bCs/>
          <w:sz w:val="28"/>
          <w:szCs w:val="28"/>
        </w:rPr>
        <w:t>The High ___________ (Leviticus 16:3, 6).</w:t>
      </w:r>
      <w:r w:rsidR="00860453">
        <w:rPr>
          <w:rFonts w:ascii="Times New Roman" w:hAnsi="Times New Roman" w:cs="Times New Roman"/>
          <w:b/>
          <w:bCs/>
          <w:sz w:val="28"/>
          <w:szCs w:val="28"/>
        </w:rPr>
        <w:t xml:space="preserve"> </w:t>
      </w:r>
      <w:r w:rsidR="00860453">
        <w:rPr>
          <w:rFonts w:ascii="Times New Roman" w:hAnsi="Times New Roman" w:cs="Times New Roman"/>
          <w:sz w:val="28"/>
          <w:szCs w:val="28"/>
        </w:rPr>
        <w:t>He had to offer a bullock for a sin offering for himself and his house.</w:t>
      </w:r>
    </w:p>
    <w:p w14:paraId="003AC72B" w14:textId="18DD816E" w:rsidR="00860453" w:rsidRPr="00860453" w:rsidRDefault="00860453" w:rsidP="00860453">
      <w:pPr>
        <w:pStyle w:val="ListParagraph"/>
        <w:numPr>
          <w:ilvl w:val="0"/>
          <w:numId w:val="2"/>
        </w:numPr>
        <w:rPr>
          <w:rFonts w:ascii="Times New Roman" w:hAnsi="Times New Roman" w:cs="Times New Roman"/>
          <w:b/>
          <w:bCs/>
          <w:sz w:val="28"/>
          <w:szCs w:val="28"/>
        </w:rPr>
      </w:pPr>
      <w:r>
        <w:rPr>
          <w:rFonts w:ascii="Times New Roman" w:hAnsi="Times New Roman" w:cs="Times New Roman"/>
          <w:sz w:val="28"/>
          <w:szCs w:val="28"/>
        </w:rPr>
        <w:t>The High priest __________ (16:3-5).</w:t>
      </w:r>
    </w:p>
    <w:p w14:paraId="1A8D8BAF" w14:textId="28D90E00" w:rsidR="00860453" w:rsidRPr="00860453" w:rsidRDefault="00860453" w:rsidP="00860453">
      <w:pPr>
        <w:pStyle w:val="ListParagraph"/>
        <w:numPr>
          <w:ilvl w:val="0"/>
          <w:numId w:val="2"/>
        </w:numPr>
        <w:rPr>
          <w:rFonts w:ascii="Times New Roman" w:hAnsi="Times New Roman" w:cs="Times New Roman"/>
          <w:b/>
          <w:bCs/>
          <w:sz w:val="28"/>
          <w:szCs w:val="28"/>
        </w:rPr>
      </w:pPr>
      <w:r>
        <w:rPr>
          <w:rFonts w:ascii="Times New Roman" w:hAnsi="Times New Roman" w:cs="Times New Roman"/>
          <w:sz w:val="28"/>
          <w:szCs w:val="28"/>
        </w:rPr>
        <w:t>The High Priest offers his own sin offering (Leviticus 16:6; 11-14).</w:t>
      </w:r>
    </w:p>
    <w:p w14:paraId="163551CE" w14:textId="6AC792BF" w:rsidR="00860453" w:rsidRPr="00A70546" w:rsidRDefault="00860453" w:rsidP="00860453">
      <w:pPr>
        <w:pStyle w:val="ListParagraph"/>
        <w:numPr>
          <w:ilvl w:val="0"/>
          <w:numId w:val="2"/>
        </w:numPr>
        <w:rPr>
          <w:rFonts w:ascii="Times New Roman" w:hAnsi="Times New Roman" w:cs="Times New Roman"/>
          <w:b/>
          <w:bCs/>
          <w:sz w:val="28"/>
          <w:szCs w:val="28"/>
        </w:rPr>
      </w:pPr>
      <w:r>
        <w:rPr>
          <w:rFonts w:ascii="Times New Roman" w:hAnsi="Times New Roman" w:cs="Times New Roman"/>
          <w:sz w:val="28"/>
          <w:szCs w:val="28"/>
        </w:rPr>
        <w:t xml:space="preserve">The High Priest offers the sin offering for the people (Leviticus 16:7-10). Two goats constituted </w:t>
      </w:r>
      <w:r w:rsidRPr="00A70546">
        <w:rPr>
          <w:rFonts w:ascii="Times New Roman" w:hAnsi="Times New Roman" w:cs="Times New Roman"/>
          <w:b/>
          <w:bCs/>
          <w:i/>
          <w:iCs/>
          <w:sz w:val="28"/>
          <w:szCs w:val="28"/>
        </w:rPr>
        <w:t>one offering</w:t>
      </w:r>
      <w:r>
        <w:rPr>
          <w:rFonts w:ascii="Times New Roman" w:hAnsi="Times New Roman" w:cs="Times New Roman"/>
          <w:sz w:val="28"/>
          <w:szCs w:val="28"/>
        </w:rPr>
        <w:t>. Only One goat was killed.</w:t>
      </w:r>
      <w:r w:rsidR="00AB72E4">
        <w:rPr>
          <w:rFonts w:ascii="Times New Roman" w:hAnsi="Times New Roman" w:cs="Times New Roman"/>
          <w:sz w:val="28"/>
          <w:szCs w:val="28"/>
        </w:rPr>
        <w:t xml:space="preserve"> The other goat labeled the __________ goat.</w:t>
      </w:r>
    </w:p>
    <w:p w14:paraId="50ABB132" w14:textId="61AE58C8" w:rsidR="00A70546" w:rsidRPr="00AB72E4" w:rsidRDefault="00A70546" w:rsidP="00A70546">
      <w:pPr>
        <w:pStyle w:val="ListParagraph"/>
        <w:numPr>
          <w:ilvl w:val="0"/>
          <w:numId w:val="1"/>
        </w:numPr>
        <w:rPr>
          <w:rFonts w:ascii="Times New Roman" w:hAnsi="Times New Roman" w:cs="Times New Roman"/>
          <w:b/>
          <w:bCs/>
          <w:sz w:val="28"/>
          <w:szCs w:val="28"/>
        </w:rPr>
      </w:pPr>
      <w:r>
        <w:rPr>
          <w:rFonts w:ascii="Times New Roman" w:hAnsi="Times New Roman" w:cs="Times New Roman"/>
          <w:b/>
          <w:bCs/>
          <w:sz w:val="28"/>
          <w:szCs w:val="28"/>
        </w:rPr>
        <w:t>The laying on of ___________ (L</w:t>
      </w:r>
      <w:r w:rsidR="00AB72E4">
        <w:rPr>
          <w:rFonts w:ascii="Times New Roman" w:hAnsi="Times New Roman" w:cs="Times New Roman"/>
          <w:b/>
          <w:bCs/>
          <w:sz w:val="28"/>
          <w:szCs w:val="28"/>
        </w:rPr>
        <w:t xml:space="preserve">eviticus 16:21). </w:t>
      </w:r>
      <w:r w:rsidR="00AB72E4">
        <w:rPr>
          <w:rFonts w:ascii="Times New Roman" w:hAnsi="Times New Roman" w:cs="Times New Roman"/>
          <w:sz w:val="28"/>
          <w:szCs w:val="28"/>
        </w:rPr>
        <w:t>In which the High priest would confess the sins of the people. He was covering all their sins for the year in which they did not confess or did not know (Psalm 19:12-14). God promises that he will remember our sins and iniquities no more.</w:t>
      </w:r>
    </w:p>
    <w:p w14:paraId="680E00C7" w14:textId="0B74673C" w:rsidR="00AB72E4" w:rsidRPr="00A70546" w:rsidRDefault="00AB72E4" w:rsidP="00A70546">
      <w:pPr>
        <w:pStyle w:val="ListParagraph"/>
        <w:numPr>
          <w:ilvl w:val="0"/>
          <w:numId w:val="1"/>
        </w:numPr>
        <w:rPr>
          <w:rFonts w:ascii="Times New Roman" w:hAnsi="Times New Roman" w:cs="Times New Roman"/>
          <w:b/>
          <w:bCs/>
          <w:sz w:val="28"/>
          <w:szCs w:val="28"/>
        </w:rPr>
      </w:pPr>
      <w:r>
        <w:rPr>
          <w:rFonts w:ascii="Times New Roman" w:hAnsi="Times New Roman" w:cs="Times New Roman"/>
          <w:b/>
          <w:bCs/>
          <w:sz w:val="28"/>
          <w:szCs w:val="28"/>
        </w:rPr>
        <w:t>A Day of _____________.</w:t>
      </w:r>
      <w:r>
        <w:rPr>
          <w:rFonts w:ascii="Times New Roman" w:hAnsi="Times New Roman" w:cs="Times New Roman"/>
          <w:sz w:val="28"/>
          <w:szCs w:val="28"/>
        </w:rPr>
        <w:t xml:space="preserve"> It was not a day of celebration, but a time of serious contemplation. It was a day of national mourning and re</w:t>
      </w:r>
      <w:r w:rsidR="00F80AFD">
        <w:rPr>
          <w:rFonts w:ascii="Times New Roman" w:hAnsi="Times New Roman" w:cs="Times New Roman"/>
          <w:sz w:val="28"/>
          <w:szCs w:val="28"/>
        </w:rPr>
        <w:t>p</w:t>
      </w:r>
      <w:r>
        <w:rPr>
          <w:rFonts w:ascii="Times New Roman" w:hAnsi="Times New Roman" w:cs="Times New Roman"/>
          <w:sz w:val="28"/>
          <w:szCs w:val="28"/>
        </w:rPr>
        <w:t>entance</w:t>
      </w:r>
      <w:r w:rsidR="00F80AFD">
        <w:rPr>
          <w:rFonts w:ascii="Times New Roman" w:hAnsi="Times New Roman" w:cs="Times New Roman"/>
          <w:sz w:val="28"/>
          <w:szCs w:val="28"/>
        </w:rPr>
        <w:t xml:space="preserve">. We must stop and think, what </w:t>
      </w:r>
      <w:r w:rsidR="00F80AFD" w:rsidRPr="00F80AFD">
        <w:rPr>
          <w:rFonts w:ascii="Times New Roman" w:hAnsi="Times New Roman" w:cs="Times New Roman"/>
          <w:b/>
          <w:bCs/>
          <w:i/>
          <w:iCs/>
          <w:sz w:val="28"/>
          <w:szCs w:val="28"/>
        </w:rPr>
        <w:t>our sins</w:t>
      </w:r>
      <w:r w:rsidR="00F80AFD">
        <w:rPr>
          <w:rFonts w:ascii="Times New Roman" w:hAnsi="Times New Roman" w:cs="Times New Roman"/>
          <w:sz w:val="28"/>
          <w:szCs w:val="28"/>
        </w:rPr>
        <w:t xml:space="preserve"> done to Jesus.</w:t>
      </w:r>
    </w:p>
    <w:sectPr w:rsidR="00AB72E4" w:rsidRPr="00A7054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C6E20FC"/>
    <w:multiLevelType w:val="hybridMultilevel"/>
    <w:tmpl w:val="67602B84"/>
    <w:lvl w:ilvl="0" w:tplc="55FC1BB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F202314"/>
    <w:multiLevelType w:val="hybridMultilevel"/>
    <w:tmpl w:val="49A46C8A"/>
    <w:lvl w:ilvl="0" w:tplc="C0CE431E">
      <w:start w:val="1"/>
      <w:numFmt w:val="decimal"/>
      <w:lvlText w:val="%1."/>
      <w:lvlJc w:val="left"/>
      <w:pPr>
        <w:ind w:left="915" w:hanging="360"/>
      </w:pPr>
      <w:rPr>
        <w:rFonts w:hint="default"/>
        <w:b w:val="0"/>
      </w:rPr>
    </w:lvl>
    <w:lvl w:ilvl="1" w:tplc="04090019" w:tentative="1">
      <w:start w:val="1"/>
      <w:numFmt w:val="lowerLetter"/>
      <w:lvlText w:val="%2."/>
      <w:lvlJc w:val="left"/>
      <w:pPr>
        <w:ind w:left="1635" w:hanging="360"/>
      </w:pPr>
    </w:lvl>
    <w:lvl w:ilvl="2" w:tplc="0409001B" w:tentative="1">
      <w:start w:val="1"/>
      <w:numFmt w:val="lowerRoman"/>
      <w:lvlText w:val="%3."/>
      <w:lvlJc w:val="right"/>
      <w:pPr>
        <w:ind w:left="2355" w:hanging="180"/>
      </w:pPr>
    </w:lvl>
    <w:lvl w:ilvl="3" w:tplc="0409000F" w:tentative="1">
      <w:start w:val="1"/>
      <w:numFmt w:val="decimal"/>
      <w:lvlText w:val="%4."/>
      <w:lvlJc w:val="left"/>
      <w:pPr>
        <w:ind w:left="3075" w:hanging="360"/>
      </w:pPr>
    </w:lvl>
    <w:lvl w:ilvl="4" w:tplc="04090019" w:tentative="1">
      <w:start w:val="1"/>
      <w:numFmt w:val="lowerLetter"/>
      <w:lvlText w:val="%5."/>
      <w:lvlJc w:val="left"/>
      <w:pPr>
        <w:ind w:left="3795" w:hanging="360"/>
      </w:pPr>
    </w:lvl>
    <w:lvl w:ilvl="5" w:tplc="0409001B" w:tentative="1">
      <w:start w:val="1"/>
      <w:numFmt w:val="lowerRoman"/>
      <w:lvlText w:val="%6."/>
      <w:lvlJc w:val="right"/>
      <w:pPr>
        <w:ind w:left="4515" w:hanging="180"/>
      </w:pPr>
    </w:lvl>
    <w:lvl w:ilvl="6" w:tplc="0409000F" w:tentative="1">
      <w:start w:val="1"/>
      <w:numFmt w:val="decimal"/>
      <w:lvlText w:val="%7."/>
      <w:lvlJc w:val="left"/>
      <w:pPr>
        <w:ind w:left="5235" w:hanging="360"/>
      </w:pPr>
    </w:lvl>
    <w:lvl w:ilvl="7" w:tplc="04090019" w:tentative="1">
      <w:start w:val="1"/>
      <w:numFmt w:val="lowerLetter"/>
      <w:lvlText w:val="%8."/>
      <w:lvlJc w:val="left"/>
      <w:pPr>
        <w:ind w:left="5955" w:hanging="360"/>
      </w:pPr>
    </w:lvl>
    <w:lvl w:ilvl="8" w:tplc="0409001B" w:tentative="1">
      <w:start w:val="1"/>
      <w:numFmt w:val="lowerRoman"/>
      <w:lvlText w:val="%9."/>
      <w:lvlJc w:val="right"/>
      <w:pPr>
        <w:ind w:left="6675" w:hanging="180"/>
      </w:pPr>
    </w:lvl>
  </w:abstractNum>
  <w:num w:numId="1" w16cid:durableId="1165828589">
    <w:abstractNumId w:val="0"/>
  </w:num>
  <w:num w:numId="2" w16cid:durableId="150925158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21DF"/>
    <w:rsid w:val="000E08F3"/>
    <w:rsid w:val="005E21DF"/>
    <w:rsid w:val="00860453"/>
    <w:rsid w:val="009C79DC"/>
    <w:rsid w:val="00A70546"/>
    <w:rsid w:val="00AB72E4"/>
    <w:rsid w:val="00C60956"/>
    <w:rsid w:val="00EF78F5"/>
    <w:rsid w:val="00F80A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D71B25"/>
  <w15:chartTrackingRefBased/>
  <w15:docId w15:val="{3368481D-EAD8-4E31-830D-F9657C9744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E21D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E21D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E21D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E21D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E21D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E21D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E21D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E21D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E21D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E21D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E21D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E21D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E21D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E21D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E21D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E21D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E21D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E21DF"/>
    <w:rPr>
      <w:rFonts w:eastAsiaTheme="majorEastAsia" w:cstheme="majorBidi"/>
      <w:color w:val="272727" w:themeColor="text1" w:themeTint="D8"/>
    </w:rPr>
  </w:style>
  <w:style w:type="paragraph" w:styleId="Title">
    <w:name w:val="Title"/>
    <w:basedOn w:val="Normal"/>
    <w:next w:val="Normal"/>
    <w:link w:val="TitleChar"/>
    <w:uiPriority w:val="10"/>
    <w:qFormat/>
    <w:rsid w:val="005E21D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E21D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E21D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E21D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E21DF"/>
    <w:pPr>
      <w:spacing w:before="160"/>
      <w:jc w:val="center"/>
    </w:pPr>
    <w:rPr>
      <w:i/>
      <w:iCs/>
      <w:color w:val="404040" w:themeColor="text1" w:themeTint="BF"/>
    </w:rPr>
  </w:style>
  <w:style w:type="character" w:customStyle="1" w:styleId="QuoteChar">
    <w:name w:val="Quote Char"/>
    <w:basedOn w:val="DefaultParagraphFont"/>
    <w:link w:val="Quote"/>
    <w:uiPriority w:val="29"/>
    <w:rsid w:val="005E21DF"/>
    <w:rPr>
      <w:i/>
      <w:iCs/>
      <w:color w:val="404040" w:themeColor="text1" w:themeTint="BF"/>
    </w:rPr>
  </w:style>
  <w:style w:type="paragraph" w:styleId="ListParagraph">
    <w:name w:val="List Paragraph"/>
    <w:basedOn w:val="Normal"/>
    <w:uiPriority w:val="34"/>
    <w:qFormat/>
    <w:rsid w:val="005E21DF"/>
    <w:pPr>
      <w:ind w:left="720"/>
      <w:contextualSpacing/>
    </w:pPr>
  </w:style>
  <w:style w:type="character" w:styleId="IntenseEmphasis">
    <w:name w:val="Intense Emphasis"/>
    <w:basedOn w:val="DefaultParagraphFont"/>
    <w:uiPriority w:val="21"/>
    <w:qFormat/>
    <w:rsid w:val="005E21DF"/>
    <w:rPr>
      <w:i/>
      <w:iCs/>
      <w:color w:val="0F4761" w:themeColor="accent1" w:themeShade="BF"/>
    </w:rPr>
  </w:style>
  <w:style w:type="paragraph" w:styleId="IntenseQuote">
    <w:name w:val="Intense Quote"/>
    <w:basedOn w:val="Normal"/>
    <w:next w:val="Normal"/>
    <w:link w:val="IntenseQuoteChar"/>
    <w:uiPriority w:val="30"/>
    <w:qFormat/>
    <w:rsid w:val="005E21D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E21DF"/>
    <w:rPr>
      <w:i/>
      <w:iCs/>
      <w:color w:val="0F4761" w:themeColor="accent1" w:themeShade="BF"/>
    </w:rPr>
  </w:style>
  <w:style w:type="character" w:styleId="IntenseReference">
    <w:name w:val="Intense Reference"/>
    <w:basedOn w:val="DefaultParagraphFont"/>
    <w:uiPriority w:val="32"/>
    <w:qFormat/>
    <w:rsid w:val="005E21D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74</TotalTime>
  <Pages>1</Pages>
  <Words>298</Words>
  <Characters>1699</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Alvin Berkley</dc:creator>
  <cp:keywords/>
  <dc:description/>
  <cp:lastModifiedBy>Alvin Berkley</cp:lastModifiedBy>
  <cp:revision>1</cp:revision>
  <cp:lastPrinted>2025-05-25T05:46:00Z</cp:lastPrinted>
  <dcterms:created xsi:type="dcterms:W3CDTF">2025-05-25T04:32:00Z</dcterms:created>
  <dcterms:modified xsi:type="dcterms:W3CDTF">2025-05-25T05:49:00Z</dcterms:modified>
</cp:coreProperties>
</file>